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008</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w:t>
      </w:r>
      <w:bookmarkStart w:id="0" w:name="_GoBack"/>
      <w:bookmarkEnd w:id="0"/>
      <w:r>
        <w:rPr>
          <w:rFonts w:hint="eastAsia" w:ascii="仿宋_GB2312" w:hAnsi="仿宋_GB2312" w:eastAsia="仿宋_GB2312" w:cs="仿宋_GB2312"/>
          <w:sz w:val="32"/>
          <w:szCs w:val="32"/>
        </w:rPr>
        <w:t>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2660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798</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26257</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20007</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规划布局3栋厂房1栋宿舍楼1栋办公楼1间配电房2间门卫室，地上最高6层，建筑高度最高34.3米，主要技术经济指标：计算指标用地面积26257平方米，计容积率建筑面积32049.9平方米（其中生活服务设施建筑面积占比19.4%），容积率1.2，建筑密度37.4％（其中生活服务设施基底面积占用地面积比4%），绿地率15.4％，机动车停车位140个（全部地上）。所报方案技术指标符合《规划设计条件告知书》（PB20220007）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10000元/平方米，土地产出率（工业产值）不低于25000元/平方米/年，税收产出不低于1107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（七）</w:t>
      </w:r>
      <w:r>
        <w:rPr>
          <w:rFonts w:hint="eastAsia" w:ascii="仿宋_GB2312" w:hAnsi="仿宋_GB2312" w:eastAsia="仿宋_GB2312" w:cs="仿宋_GB2312"/>
          <w:b w:val="0"/>
          <w:bCs w:val="0"/>
          <w:color w:val="000000"/>
          <w:kern w:val="0"/>
          <w:sz w:val="32"/>
          <w:szCs w:val="32"/>
          <w:lang w:val="en-US" w:eastAsia="zh-CN"/>
        </w:rPr>
        <w:t>约定条件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为满足今后企业建设生产需要，取得以上地块使用权利人需承担以下市政基础配套建设内容：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1.竞得人需承担在地块内配建一个建筑面积≧60㎡，建筑占地面积≧60㎡的供电开关所配套用房，建成后无偿交给惠城区政府相关部门管理使用。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rPr>
        <w:t>2.竞得人需出资建设临地块东北侧半幅规划道路及排污管网建设（宽18米、长200米）和承担帽岭桥（已鉴定为危桥）建设所需费用。建成后无偿移交给惠城区政府相关部门管理使用。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）竞得人在签订《成交确认书》前，须与惠城区高新科技产业园管委会签订《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2022年4月1日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6"/>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GP2022-8</w:t>
            </w:r>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惠城区高新科技产业园南部片区SD16-10-03-01地块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SD16-10-03-01</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24085.30</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26257</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1.2</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2</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31509-65642（其中配套设施建筑面积≥95）</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行政办公及生活服务设施每100平方米计容积率建筑面积≥1个，厂房每100平方米计容积率建筑面积≥0.3个。停车场须按不低于总停车位的10%的比例配置充电设施。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非金属矿物制品业用地</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36E6"/>
    <w:rsid w:val="045C3FD8"/>
    <w:rsid w:val="06836BBB"/>
    <w:rsid w:val="07386886"/>
    <w:rsid w:val="082B1937"/>
    <w:rsid w:val="0D167AC3"/>
    <w:rsid w:val="0DF23899"/>
    <w:rsid w:val="0E7A65F6"/>
    <w:rsid w:val="101D3BC2"/>
    <w:rsid w:val="10BD4DFA"/>
    <w:rsid w:val="111502FA"/>
    <w:rsid w:val="11497254"/>
    <w:rsid w:val="137618AF"/>
    <w:rsid w:val="1378696F"/>
    <w:rsid w:val="13D50F1B"/>
    <w:rsid w:val="14895F86"/>
    <w:rsid w:val="157B7BA5"/>
    <w:rsid w:val="167673A1"/>
    <w:rsid w:val="16AB630A"/>
    <w:rsid w:val="17AA0480"/>
    <w:rsid w:val="188D227F"/>
    <w:rsid w:val="1A0B2C56"/>
    <w:rsid w:val="1AA5305E"/>
    <w:rsid w:val="1ADB0E54"/>
    <w:rsid w:val="1C5904D7"/>
    <w:rsid w:val="1DE30B94"/>
    <w:rsid w:val="1E862B6D"/>
    <w:rsid w:val="1F7C2358"/>
    <w:rsid w:val="20ED2229"/>
    <w:rsid w:val="22890C8D"/>
    <w:rsid w:val="25032222"/>
    <w:rsid w:val="28774868"/>
    <w:rsid w:val="2A6B42FA"/>
    <w:rsid w:val="2A870225"/>
    <w:rsid w:val="2AC221EF"/>
    <w:rsid w:val="2B0A4634"/>
    <w:rsid w:val="2B5D4967"/>
    <w:rsid w:val="2B991EB8"/>
    <w:rsid w:val="304C7078"/>
    <w:rsid w:val="31CE6D72"/>
    <w:rsid w:val="35335FA2"/>
    <w:rsid w:val="35521EEE"/>
    <w:rsid w:val="36061489"/>
    <w:rsid w:val="37607760"/>
    <w:rsid w:val="380440B7"/>
    <w:rsid w:val="381E07C6"/>
    <w:rsid w:val="38BD14D1"/>
    <w:rsid w:val="393D0EAE"/>
    <w:rsid w:val="3A1539BC"/>
    <w:rsid w:val="3B315140"/>
    <w:rsid w:val="3C13026D"/>
    <w:rsid w:val="3DDC60B5"/>
    <w:rsid w:val="3F3714BF"/>
    <w:rsid w:val="40231E47"/>
    <w:rsid w:val="40363F40"/>
    <w:rsid w:val="40927A6A"/>
    <w:rsid w:val="411B39E1"/>
    <w:rsid w:val="42CE6157"/>
    <w:rsid w:val="43706132"/>
    <w:rsid w:val="45C047BF"/>
    <w:rsid w:val="4A1228DB"/>
    <w:rsid w:val="4A1B1ECC"/>
    <w:rsid w:val="4AE74DD0"/>
    <w:rsid w:val="4C2E14D5"/>
    <w:rsid w:val="4F861E18"/>
    <w:rsid w:val="50AC3441"/>
    <w:rsid w:val="538C505C"/>
    <w:rsid w:val="55B64659"/>
    <w:rsid w:val="565101CA"/>
    <w:rsid w:val="567F481B"/>
    <w:rsid w:val="57A3234F"/>
    <w:rsid w:val="57C844D5"/>
    <w:rsid w:val="596A13D8"/>
    <w:rsid w:val="5A893EB0"/>
    <w:rsid w:val="5AF873B7"/>
    <w:rsid w:val="5D241B5A"/>
    <w:rsid w:val="5E3B0440"/>
    <w:rsid w:val="606821F3"/>
    <w:rsid w:val="60BF3E28"/>
    <w:rsid w:val="64D925C4"/>
    <w:rsid w:val="68527CA2"/>
    <w:rsid w:val="692A6240"/>
    <w:rsid w:val="6EB83079"/>
    <w:rsid w:val="6F4B3B48"/>
    <w:rsid w:val="73BE7EBD"/>
    <w:rsid w:val="73D33D8C"/>
    <w:rsid w:val="748840AA"/>
    <w:rsid w:val="761352C3"/>
    <w:rsid w:val="77DD303C"/>
    <w:rsid w:val="79E82C45"/>
    <w:rsid w:val="7ACA2817"/>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2022-03-09T07:18:00Z</cp:lastPrinted>
  <dcterms:modified xsi:type="dcterms:W3CDTF">2022-04-01T08:51:42Z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2376193916E34C638ABC7AA510448726</vt:lpwstr>
  </property>
</Properties>
</file>